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283"/>
              <w:jc w:val="left"/>
              <w:rPr/>
            </w:pPr>
            <w:r>
              <w:rPr/>
              <w:t>Name of Issuer</w:t>
            </w:r>
          </w:p>
        </w:tc>
        <w:tc>
          <w:tcPr>
            <w:tcW w:w="4277" w:type="dxa"/>
            <w:tcBorders/>
            <w:vAlign w:val="center"/>
          </w:tcPr>
          <w:p>
            <w:pPr>
              <w:pStyle w:val="TableContents"/>
              <w:bidi w:val="0"/>
              <w:spacing w:before="0" w:after="0"/>
              <w:jc w:val="left"/>
              <w:rPr/>
            </w:pPr>
            <w:r>
              <w:rPr/>
              <w:t>ROPER TECHNOLOGIES INC</w:t>
            </w:r>
          </w:p>
        </w:tc>
      </w:tr>
      <w:tr>
        <w:trPr/>
        <w:tc>
          <w:tcPr>
            <w:tcW w:w="5928" w:type="dxa"/>
            <w:tcBorders/>
            <w:vAlign w:val="center"/>
          </w:tcPr>
          <w:p>
            <w:pPr>
              <w:pStyle w:val="TableContents"/>
              <w:bidi w:val="0"/>
              <w:spacing w:before="0" w:after="283"/>
              <w:jc w:val="left"/>
              <w:rPr/>
            </w:pPr>
            <w:r>
              <w:rPr/>
              <w:t>SEC File Number</w:t>
            </w:r>
          </w:p>
        </w:tc>
        <w:tc>
          <w:tcPr>
            <w:tcW w:w="4277" w:type="dxa"/>
            <w:tcBorders/>
            <w:vAlign w:val="center"/>
          </w:tcPr>
          <w:p>
            <w:pPr>
              <w:pStyle w:val="TableContents"/>
              <w:bidi w:val="0"/>
              <w:spacing w:before="0" w:after="0"/>
              <w:jc w:val="left"/>
              <w:rPr/>
            </w:pPr>
            <w:r>
              <w:rPr/>
              <w:t>001-12273</w:t>
            </w:r>
          </w:p>
        </w:tc>
      </w:tr>
      <w:tr>
        <w:trPr/>
        <w:tc>
          <w:tcPr>
            <w:tcW w:w="5928" w:type="dxa"/>
            <w:tcBorders/>
            <w:vAlign w:val="center"/>
          </w:tcPr>
          <w:p>
            <w:pPr>
              <w:pStyle w:val="TableContents"/>
              <w:bidi w:val="0"/>
              <w:spacing w:before="0" w:after="283"/>
              <w:jc w:val="left"/>
              <w:rPr/>
            </w:pPr>
            <w:r>
              <w:rPr/>
              <w:t>Address of Issuer</w:t>
            </w:r>
          </w:p>
        </w:tc>
        <w:tc>
          <w:tcPr>
            <w:tcW w:w="4277" w:type="dxa"/>
            <w:tcBorders/>
            <w:vAlign w:val="center"/>
          </w:tcPr>
          <w:p>
            <w:pPr>
              <w:pStyle w:val="TableContents"/>
              <w:bidi w:val="0"/>
              <w:spacing w:before="0" w:after="0"/>
              <w:jc w:val="left"/>
              <w:rPr/>
            </w:pPr>
            <w:r>
              <w:rPr/>
              <w:t>6496 UNIVERSITY PARKWAY</w:t>
              <w:br/>
              <w:t>SARASOTA</w:t>
              <w:br/>
              <w:t xml:space="preserve">FLORIDA </w:t>
              <w:br/>
              <w:t>34240</w:t>
            </w:r>
          </w:p>
        </w:tc>
      </w:tr>
      <w:tr>
        <w:trPr/>
        <w:tc>
          <w:tcPr>
            <w:tcW w:w="5928" w:type="dxa"/>
            <w:tcBorders/>
            <w:vAlign w:val="center"/>
          </w:tcPr>
          <w:p>
            <w:pPr>
              <w:pStyle w:val="TableContents"/>
              <w:bidi w:val="0"/>
              <w:spacing w:before="0" w:after="283"/>
              <w:jc w:val="left"/>
              <w:rPr/>
            </w:pPr>
            <w:r>
              <w:rPr/>
              <w:t>Phone</w:t>
            </w:r>
          </w:p>
        </w:tc>
        <w:tc>
          <w:tcPr>
            <w:tcW w:w="4277" w:type="dxa"/>
            <w:tcBorders/>
            <w:vAlign w:val="center"/>
          </w:tcPr>
          <w:p>
            <w:pPr>
              <w:pStyle w:val="TableContents"/>
              <w:bidi w:val="0"/>
              <w:spacing w:before="0" w:after="0"/>
              <w:jc w:val="left"/>
              <w:rPr/>
            </w:pPr>
            <w:r>
              <w:rPr/>
              <w:t>9415562601</w:t>
            </w:r>
          </w:p>
        </w:tc>
      </w:tr>
      <w:tr>
        <w:trPr/>
        <w:tc>
          <w:tcPr>
            <w:tcW w:w="5928" w:type="dxa"/>
            <w:tcBorders/>
            <w:vAlign w:val="center"/>
          </w:tcPr>
          <w:p>
            <w:pPr>
              <w:pStyle w:val="TableContents"/>
              <w:bidi w:val="0"/>
              <w:spacing w:before="0" w:after="283"/>
              <w:jc w:val="left"/>
              <w:rPr/>
            </w:pPr>
            <w:r>
              <w:rPr/>
              <w:t>Name of Person for Whose Account the Securities are To Be Sold</w:t>
            </w:r>
          </w:p>
        </w:tc>
        <w:tc>
          <w:tcPr>
            <w:tcW w:w="4277" w:type="dxa"/>
            <w:tcBorders/>
            <w:vAlign w:val="center"/>
          </w:tcPr>
          <w:p>
            <w:pPr>
              <w:pStyle w:val="TableContents"/>
              <w:bidi w:val="0"/>
              <w:spacing w:before="0" w:after="0"/>
              <w:jc w:val="left"/>
              <w:rPr/>
            </w:pPr>
            <w:r>
              <w:rPr/>
              <w:t>Conley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vAlign w:val="center"/>
          </w:tcPr>
          <w:p>
            <w:pPr>
              <w:pStyle w:val="TableContents"/>
              <w:bidi w:val="0"/>
              <w:spacing w:before="0" w:after="283"/>
              <w:jc w:val="left"/>
              <w:rPr/>
            </w:pPr>
            <w:r>
              <w:rPr/>
              <w:t>Relationship to Issuer</w:t>
            </w:r>
          </w:p>
        </w:tc>
        <w:tc>
          <w:tcPr>
            <w:tcW w:w="42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12000</w:t>
            </w:r>
          </w:p>
        </w:tc>
        <w:tc>
          <w:tcPr>
            <w:tcW w:w="1452" w:type="dxa"/>
            <w:tcBorders/>
            <w:vAlign w:val="center"/>
          </w:tcPr>
          <w:p>
            <w:pPr>
              <w:pStyle w:val="TableContents"/>
              <w:bidi w:val="0"/>
              <w:spacing w:before="0" w:after="283"/>
              <w:jc w:val="left"/>
              <w:rPr/>
            </w:pPr>
            <w:r>
              <w:rPr/>
              <w:t>5226685.71</w:t>
            </w:r>
          </w:p>
        </w:tc>
        <w:tc>
          <w:tcPr>
            <w:tcW w:w="1544" w:type="dxa"/>
            <w:tcBorders/>
            <w:vAlign w:val="center"/>
          </w:tcPr>
          <w:p>
            <w:pPr>
              <w:pStyle w:val="TableContents"/>
              <w:bidi w:val="0"/>
              <w:spacing w:before="0" w:after="283"/>
              <w:jc w:val="left"/>
              <w:rPr/>
            </w:pPr>
            <w:r>
              <w:rPr/>
              <w:t>98900874</w:t>
            </w:r>
          </w:p>
        </w:tc>
        <w:tc>
          <w:tcPr>
            <w:tcW w:w="1562" w:type="dxa"/>
            <w:tcBorders/>
            <w:vAlign w:val="center"/>
          </w:tcPr>
          <w:p>
            <w:pPr>
              <w:pStyle w:val="TableContents"/>
              <w:bidi w:val="0"/>
              <w:spacing w:before="0" w:after="283"/>
              <w:jc w:val="left"/>
              <w:rPr/>
            </w:pPr>
            <w:r>
              <w:rPr/>
              <w:t>10/23/2026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10/23/2026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pPr>
            <w:r>
              <w:rPr/>
              <w:t>Remarks</w:t>
            </w:r>
          </w:p>
        </w:tc>
        <w:tc>
          <w:tcPr>
            <w:tcW w:w="8431"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283"/>
              <w:jc w:val="left"/>
              <w:rPr/>
            </w:pPr>
            <w:r>
              <w:rPr/>
              <w:t>Date of Notice</w:t>
            </w:r>
          </w:p>
        </w:tc>
        <w:tc>
          <w:tcPr>
            <w:tcW w:w="8431" w:type="dxa"/>
            <w:tcBorders/>
            <w:vAlign w:val="center"/>
          </w:tcPr>
          <w:p>
            <w:pPr>
              <w:pStyle w:val="TableContents"/>
              <w:bidi w:val="0"/>
              <w:spacing w:before="0" w:after="0"/>
              <w:jc w:val="left"/>
              <w:rPr/>
            </w:pPr>
            <w:r>
              <w:rPr/>
              <w:t>10/23/2026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4" w:type="dxa"/>
            <w:tcBorders/>
            <w:vAlign w:val="center"/>
          </w:tcPr>
          <w:p>
            <w:pPr>
              <w:pStyle w:val="TableContents"/>
              <w:bidi w:val="0"/>
              <w:spacing w:before="0" w:after="283"/>
              <w:jc w:val="left"/>
              <w:rPr/>
            </w:pPr>
            <w:r>
              <w:rPr/>
              <w:t>Signature</w:t>
            </w:r>
          </w:p>
        </w:tc>
        <w:tc>
          <w:tcPr>
            <w:tcW w:w="8431" w:type="dxa"/>
            <w:tcBorders/>
            <w:vAlign w:val="center"/>
          </w:tcPr>
          <w:p>
            <w:pPr>
              <w:pStyle w:val="TableContents"/>
              <w:bidi w:val="0"/>
              <w:spacing w:before="0" w:after="0"/>
              <w:jc w:val="left"/>
              <w:rPr/>
            </w:pPr>
            <w:r>
              <w:rPr/>
              <w:t>/s/ Daniel Tucci, as a duly authorized representative of Fidelity Brokerage Services LLC, as attorney-in-fact for Jason Conley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2968</Characters>
  <CharactersWithSpaces>3497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